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288" w:after="0"/>
        <w:ind w:hanging="0" w:left="0" w:right="0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Normal"/>
        <w:bidi w:val="0"/>
        <w:spacing w:lineRule="auto" w:line="276"/>
        <w:ind w:hanging="0" w:left="0" w:right="0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 w:before="0" w:after="0"/>
        <w:ind w:hanging="0" w:left="0" w:right="0"/>
        <w:rPr/>
      </w:pPr>
      <w:r>
        <w:rPr>
          <w:b/>
          <w:sz w:val="24"/>
          <w:szCs w:val="24"/>
        </w:rPr>
        <w:t xml:space="preserve">   </w:t>
      </w:r>
      <w:r>
        <w:rPr>
          <w:b/>
          <w:sz w:val="32"/>
          <w:szCs w:val="32"/>
        </w:rPr>
        <w:t>ОБЩЕСТВО С ОГРАНИЧЕННОЙ ОТВЕТСТВЕННОСТЬЮ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  <w:sz w:val="32"/>
          <w:szCs w:val="32"/>
        </w:rPr>
        <w:t>«ДарияМед»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</w:rPr>
        <w:t>_______________________________________________________________________________</w:t>
      </w:r>
    </w:p>
    <w:p>
      <w:pPr>
        <w:pStyle w:val="Normal"/>
        <w:bidi w:val="0"/>
        <w:spacing w:lineRule="auto" w:line="276"/>
        <w:ind w:hanging="0" w:left="0" w:right="0"/>
        <w:jc w:val="center"/>
        <w:rPr/>
      </w:pPr>
      <w:r>
        <w:rPr/>
        <w:t>ОГРН 1174027011828 ИНН 4001009980 КПП 400101001</w:t>
      </w:r>
    </w:p>
    <w:p>
      <w:pPr>
        <w:pStyle w:val="Normal"/>
        <w:bidi w:val="0"/>
        <w:spacing w:lineRule="auto" w:line="276"/>
        <w:ind w:hanging="0" w:left="0" w:right="0"/>
        <w:jc w:val="center"/>
        <w:rPr/>
      </w:pPr>
      <w:r>
        <w:rPr/>
        <w:t>249722, КАЛУЖСКАЯ ОБЛАСТЬ, ГОРОД КОЗЕЛЬСК, УЛИЦА СУВОРОВА, ДОМ 50 А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hanging="0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 w:cs="Aptos Display"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>Утверждаю: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 w:cs="Aptos Display"/>
          <w:bCs/>
          <w:sz w:val="24"/>
          <w:szCs w:val="24"/>
        </w:rPr>
      </w:pPr>
      <w:r>
        <w:rPr>
          <w:rFonts w:cs="Aptos Display" w:ascii="Cambria" w:hAnsi="Cambria"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>Генеральный директор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 w:cs="Aptos Display"/>
          <w:bCs/>
          <w:sz w:val="24"/>
          <w:szCs w:val="24"/>
        </w:rPr>
      </w:pPr>
      <w:r>
        <w:rPr>
          <w:rFonts w:cs="Aptos Display" w:ascii="Cambria" w:hAnsi="Cambria"/>
          <w:b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 xml:space="preserve">Ильичева Л.В.__________ </w:t>
      </w:r>
    </w:p>
    <w:p>
      <w:pPr>
        <w:pStyle w:val="Normal"/>
        <w:bidi w:val="0"/>
        <w:spacing w:lineRule="auto" w:line="276"/>
        <w:ind w:hanging="0" w:left="0" w:right="0"/>
        <w:rPr>
          <w:b/>
          <w:sz w:val="24"/>
          <w:szCs w:val="24"/>
        </w:rPr>
      </w:pPr>
      <w:r>
        <w:rPr>
          <w:rFonts w:cs="Aptos Display" w:ascii="Cambria" w:hAnsi="Cambria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>Приказ № 5-Р  от 05.01 . 2025г</w:t>
      </w:r>
      <w:r>
        <w:rPr>
          <w:b/>
          <w:sz w:val="24"/>
          <w:szCs w:val="24"/>
        </w:rPr>
        <w:t>.</w:t>
      </w:r>
    </w:p>
    <w:p>
      <w:pPr>
        <w:pStyle w:val="Normal"/>
        <w:bidi w:val="0"/>
        <w:spacing w:lineRule="auto" w:line="276"/>
        <w:ind w:hanging="0" w:left="0" w:right="0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кабинете врача стоматолога ортопеда медицинской организации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i/>
          <w:sz w:val="28"/>
          <w:szCs w:val="28"/>
        </w:rPr>
        <w:t>ООО «ДарияМед»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деятельности  кабинета врача стоматолога ортопеда ООО «ДарияМед»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кабинет врача стоматолога общей практики (далее Кабинет) медицинской организации создается для осуществления консультативной, диагностической и лечебной помощи по профилю "Стоматология ортопедическая" 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1.3.Кабинет является структурным подразделением  ООО «ДарияМед».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 должность врача – стоматолога ортопеда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Кабинета назначается специалист, соответствующий требованиям, предъявляемым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утверждёнными приказом Министерства здравоохранения Российской Федерации от 08.10.2015 г. № 707н, по специальности "стоматология ортопедическая».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Кабинет непосредственно подчиняется главному врачу 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своей деятельности Кабинет руководствуется: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Законодательством об охране здоровья граждан;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Трудовым законодательством Российской Федерации;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Российской Федерации от 27.06.2006 г. N 152-ФЗ «О персональных данных»; ФЗ №23-ФЗ от 28.02.2025г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-  Федеральным законом Российской Федерации от 27.06.2006 г. N 149-ФЗ «Об информации, информационных технологиях и о защите информации»;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Программами государственных гарантий бесплатного оказания гражданам медицинской помощи - Порядком оказания медицинской помощи, утверждённым Министерством здравоохранения Российской Федерации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Минздрава </w:t>
      </w:r>
      <w:bookmarkStart w:id="0" w:name="_Hlk203136577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России     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bookmarkEnd w:id="0"/>
      <w:r>
        <w:rPr>
          <w:rFonts w:ascii="Times New Roman" w:hAnsi="Times New Roman"/>
          <w:sz w:val="28"/>
          <w:szCs w:val="28"/>
        </w:rPr>
        <w:t>- Санитарно-эпидемиологическими правилами и нормативами;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-Клиническими рекомендациями;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локальными нормативными актами;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должностными инструкциями;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настоящим Положением;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иными нормативно-правовыми актами.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2.Структура и оснащение Кабинета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соответствующим Порядком оказания медицинской помощи, утверждённым Министерством здравоохранения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  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Оснащение Кабинета осуществляется в соответствии со стандартом оснащения, предусмотренным в соответствующем Порядка оказания медицинской помощи, утвержденном Министерством здравоохранения Российской Федерации.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структуре Кабинета предусматриваются следующие помещения: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осмотра и лечения  пациентов;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-помещение для стерилизации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3.Функции Кабинета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Основными функциями Кабинета являются: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3.1.Оказание консультативной, диагностической и лечебной помощи больным с заболеваниями стоматологического профиля;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3.2.Диспансерное наблюдение и медицинская реабилитация больных с заболеваниями стоматологического профиля;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3.3.Проведение мероприятий по первичной профилактике развития стоматологических заболеваний, а также вторичной профилактике осложнений и прогрессирующего течения стоматологических заболеваний;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3.4.Решение организационных вопросов оказания медицинской помощи по профилю " стоматология ортопедическая" 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3.5.Направление больных со стоматологическими заболеваниями для оказания медицинской помощи в стационарных условиях других  медицинских организаций.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3.6.Разработка и проведение мероприятий по санитарно-гигиеническому просвещению;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3.7.Внедрение в практику новых методов профилактики, диагностики и лечения больных со стоматологическими заболеваниями;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-. Перечень платных медицинских услуг, предоставляемых населению стоматологическим кабинетом: 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изготовление несъемных   и сьемных ортопедических конструкций;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-профилактика осложнений стоматологических заболеваний;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4.Взаимодействия Кабинета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Кабинет в установленном в медицинской организации порядке осуществляет консультации пациентов, в том числе осуществляет консультации пациентов, получающих медицинскую помощь в данной медицинской организации, а так же осуществляет консультации пациентов, получающих медицинскую помощь в других медицинских организациях.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Кабинет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Кабинет имеет право: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от других структурных подразделений медицинской организации сведения, необходимые для выполнения своих задач;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согласованию с заместителем руководителя медицинской организации или руководителем медицинской организации повышать свою квалификацию на циклах, курсах, семинарах, иных мероприятиях, организуемых образовательными и иными организациями;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руководству медицинской организации по совершенствованию деятельности Кабинета, а так же иных структурных подразделений медицинской организации и медицинской организации в целом.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6.Ответсвенность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6.1.Врач Кабинета несет ответственность за: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или ненадлежащее выполнение требований соответствующего Порядка оказания медицинской помощи, утвержденного Министерством здравоохранения Российской Федерации Порядка оказания медицинской помощи, утвержденном Министерством здравоохранения Российской Федерации.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ненадлежащее и несвоевременное выполнение возложенных на Кабинет функций, несоблюдение требований законодательства, несоблюдение настоящего Положения;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безопасных условий труда в Кабинете.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6.2.Ответственность работников Кабинета установлена их должностными инструкциями.</w:t>
      </w:r>
    </w:p>
    <w:p>
      <w:pPr>
        <w:pStyle w:val="Normal"/>
        <w:bidi w:val="0"/>
        <w:spacing w:lineRule="auto" w:line="276" w:before="0" w:after="20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bidi w:val="0"/>
      <w:spacing w:lineRule="auto" w:line="240" w:before="0" w:after="0"/>
      <w:ind w:hanging="0" w:left="0" w:right="0"/>
      <w:jc w:val="left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40" w:before="0" w:after="0"/>
      <w:jc w:val="center"/>
      <w:rPr/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5</w:t>
    </w:r>
    <w:r>
      <w:rPr>
        <w:lang w:val="en-US"/>
      </w:rPr>
      <w:fldChar w:fldCharType="end"/>
    </w:r>
  </w:p>
  <w:p>
    <w:pPr>
      <w:pStyle w:val="Footer"/>
      <w:bidi w:val="0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40" w:before="0" w:after="0"/>
      <w:jc w:val="center"/>
      <w:rPr/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5</w:t>
    </w:r>
    <w:r>
      <w:rPr>
        <w:lang w:val="en-US"/>
      </w:rPr>
      <w:fldChar w:fldCharType="end"/>
    </w:r>
  </w:p>
  <w:p>
    <w:pPr>
      <w:pStyle w:val="Footer"/>
      <w:bidi w:val="0"/>
      <w:spacing w:lineRule="auto" w:line="240" w:before="0" w:after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Arial" w:hAnsi="Arial" w:eastAsia="Cambria Math" w:cs="Arial"/>
      <w:color w:val="000000"/>
      <w:kern w:val="2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1153</Words>
  <Characters>7715</Characters>
  <CharactersWithSpaces>6577</CharactersWithSpace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2018-01-04T20:48:00Z</dcterms:created>
  <dc:creator>client</dc:creator>
  <dc:description/>
  <dc:language>en-US</dc:language>
  <cp:lastModifiedBy/>
  <cp:lastPrinted>2025-07-11T14:52:00Z</cp:lastPrinted>
  <dcterms:modified xsi:type="dcterms:W3CDTF">2025-07-11T14:52:00Z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Лариса Ильичева</vt:lpwstr>
  </property>
</Properties>
</file>